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DB16" w14:textId="77777777" w:rsidR="00523EA0" w:rsidRDefault="00523EA0" w:rsidP="00523EA0">
      <w:pPr>
        <w:pStyle w:val="Standard"/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"/>
        <w:gridCol w:w="17"/>
        <w:gridCol w:w="1789"/>
        <w:gridCol w:w="2605"/>
        <w:gridCol w:w="4261"/>
      </w:tblGrid>
      <w:tr w:rsidR="00523EA0" w:rsidRPr="004432FB" w14:paraId="3AA0A3B5" w14:textId="77777777" w:rsidTr="00B044CC">
        <w:tc>
          <w:tcPr>
            <w:tcW w:w="963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291B1" w14:textId="77777777" w:rsidR="00523EA0" w:rsidRPr="004432FB" w:rsidRDefault="00523EA0" w:rsidP="00B044CC">
            <w:pPr>
              <w:pStyle w:val="Standard"/>
              <w:jc w:val="center"/>
              <w:rPr>
                <w:rFonts w:hint="eastAsia"/>
                <w:lang w:val="sk-SK"/>
              </w:rPr>
            </w:pPr>
            <w:r w:rsidRPr="004432FB">
              <w:rPr>
                <w:rFonts w:ascii="Calibri" w:hAnsi="Calibri" w:cs="Arial"/>
                <w:b/>
                <w:noProof/>
                <w:color w:val="FFFFFF"/>
                <w:sz w:val="28"/>
                <w:szCs w:val="28"/>
                <w:lang w:val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111FAC" wp14:editId="40F8C0B5">
                      <wp:simplePos x="0" y="0"/>
                      <wp:positionH relativeFrom="column">
                        <wp:posOffset>4169517</wp:posOffset>
                      </wp:positionH>
                      <wp:positionV relativeFrom="paragraph">
                        <wp:posOffset>52203</wp:posOffset>
                      </wp:positionV>
                      <wp:extent cx="20958" cy="509906"/>
                      <wp:effectExtent l="0" t="0" r="36192" b="23494"/>
                      <wp:wrapNone/>
                      <wp:docPr id="1" name="Útvar2_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958" cy="5099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814F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Útvar2_0" o:spid="_x0000_s1026" type="#_x0000_t32" style="position:absolute;margin-left:328.3pt;margin-top:4.1pt;width:1.65pt;height:40.1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" strokecolor="white" strokeweight=".35281mm">
                      <v:stroke joinstyle="miter"/>
                    </v:shape>
                  </w:pict>
                </mc:Fallback>
              </mc:AlternateContent>
            </w:r>
            <w:r w:rsidRPr="004432FB">
              <w:rPr>
                <w:rFonts w:ascii="Calibri" w:hAnsi="Calibri" w:cs="Arial"/>
                <w:b/>
                <w:noProof/>
                <w:color w:val="FFFFFF"/>
                <w:sz w:val="28"/>
                <w:szCs w:val="28"/>
                <w:lang w:val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05B493" wp14:editId="4FED368E">
                      <wp:simplePos x="0" y="0"/>
                      <wp:positionH relativeFrom="column">
                        <wp:posOffset>4168082</wp:posOffset>
                      </wp:positionH>
                      <wp:positionV relativeFrom="paragraph">
                        <wp:posOffset>-35643</wp:posOffset>
                      </wp:positionV>
                      <wp:extent cx="1271" cy="506732"/>
                      <wp:effectExtent l="0" t="0" r="36829" b="26668"/>
                      <wp:wrapNone/>
                      <wp:docPr id="2" name="Útvar3_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1" cy="5067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6AEBDC" id="Útvar3_0" o:spid="_x0000_s1026" type="#_x0000_t32" style="position:absolute;margin-left:328.2pt;margin-top:-2.8pt;width:.1pt;height:3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" strokecolor="white" strokeweight=".35281mm">
                      <v:stroke joinstyle="miter"/>
                    </v:shape>
                  </w:pict>
                </mc:Fallback>
              </mc:AlternateContent>
            </w:r>
            <w:r w:rsidRPr="004432FB">
              <w:rPr>
                <w:rFonts w:ascii="Calibri" w:hAnsi="Calibri" w:cs="Arial"/>
                <w:b/>
                <w:noProof/>
                <w:color w:val="FFFFFF"/>
                <w:sz w:val="28"/>
                <w:szCs w:val="28"/>
                <w:lang w:val="sk-SK"/>
              </w:rPr>
              <w:drawing>
                <wp:anchor distT="0" distB="0" distL="114300" distR="114300" simplePos="0" relativeHeight="251662336" behindDoc="0" locked="0" layoutInCell="1" allowOverlap="1" wp14:anchorId="5A52C68B" wp14:editId="34979DFC">
                  <wp:simplePos x="0" y="0"/>
                  <wp:positionH relativeFrom="column">
                    <wp:posOffset>2040117</wp:posOffset>
                  </wp:positionH>
                  <wp:positionV relativeFrom="paragraph">
                    <wp:posOffset>308518</wp:posOffset>
                  </wp:positionV>
                  <wp:extent cx="2028962" cy="438116"/>
                  <wp:effectExtent l="0" t="0" r="9388" b="34"/>
                  <wp:wrapTopAndBottom/>
                  <wp:docPr id="3" name="Obrázok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 r="381" b="27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962" cy="438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5EBFDB4" w14:textId="77777777" w:rsidR="00523EA0" w:rsidRPr="004432FB" w:rsidRDefault="00523EA0" w:rsidP="00B044CC">
            <w:pPr>
              <w:pStyle w:val="Standard"/>
              <w:jc w:val="center"/>
              <w:rPr>
                <w:rFonts w:ascii="Calibri" w:hAnsi="Calibri" w:cs="Arial"/>
                <w:b/>
                <w:sz w:val="28"/>
                <w:szCs w:val="28"/>
                <w:lang w:val="sk-SK"/>
              </w:rPr>
            </w:pPr>
          </w:p>
          <w:p w14:paraId="0970CA65" w14:textId="77777777" w:rsidR="00523EA0" w:rsidRPr="004432FB" w:rsidRDefault="00523EA0" w:rsidP="00B044CC">
            <w:pPr>
              <w:pStyle w:val="Standard"/>
              <w:jc w:val="center"/>
              <w:rPr>
                <w:rFonts w:ascii="Calibri" w:hAnsi="Calibri" w:cs="Arial"/>
                <w:b/>
                <w:sz w:val="28"/>
                <w:szCs w:val="28"/>
                <w:lang w:val="sk-SK"/>
              </w:rPr>
            </w:pPr>
            <w:r w:rsidRPr="004432FB">
              <w:rPr>
                <w:rFonts w:ascii="Calibri" w:hAnsi="Calibri" w:cs="Arial"/>
                <w:b/>
                <w:sz w:val="28"/>
                <w:szCs w:val="28"/>
                <w:lang w:val="sk-SK"/>
              </w:rPr>
              <w:t>Centrum sociálnych služieb ANIMA</w:t>
            </w:r>
          </w:p>
          <w:p w14:paraId="47113CAA" w14:textId="77777777" w:rsidR="00523EA0" w:rsidRPr="004432FB" w:rsidRDefault="00523EA0" w:rsidP="00B044CC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  <w:lang w:val="sk-SK"/>
              </w:rPr>
            </w:pPr>
            <w:r w:rsidRPr="004432FB">
              <w:rPr>
                <w:rFonts w:ascii="Calibri" w:hAnsi="Calibri" w:cs="Arial"/>
                <w:sz w:val="22"/>
                <w:szCs w:val="22"/>
                <w:lang w:val="sk-SK"/>
              </w:rPr>
              <w:t>Jefremovská 634, 031 04 Liptovský Mikuláš</w:t>
            </w:r>
          </w:p>
          <w:p w14:paraId="7B511388" w14:textId="77777777" w:rsidR="00523EA0" w:rsidRPr="004432FB" w:rsidRDefault="00523EA0" w:rsidP="00B044CC">
            <w:pPr>
              <w:pStyle w:val="Standard"/>
              <w:jc w:val="center"/>
              <w:rPr>
                <w:rFonts w:hint="eastAsia"/>
                <w:lang w:val="sk-SK"/>
              </w:rPr>
            </w:pPr>
            <w:r w:rsidRPr="004432FB">
              <w:rPr>
                <w:rFonts w:ascii="Calibri" w:hAnsi="Calibri" w:cs="Arial"/>
                <w:noProof/>
                <w:sz w:val="22"/>
                <w:szCs w:val="22"/>
                <w:lang w:val="sk-SK"/>
              </w:rPr>
              <w:drawing>
                <wp:anchor distT="0" distB="0" distL="114300" distR="114300" simplePos="0" relativeHeight="251661312" behindDoc="0" locked="0" layoutInCell="1" allowOverlap="1" wp14:anchorId="37949E12" wp14:editId="5B80E3FE">
                  <wp:simplePos x="0" y="0"/>
                  <wp:positionH relativeFrom="column">
                    <wp:posOffset>2567882</wp:posOffset>
                  </wp:positionH>
                  <wp:positionV relativeFrom="paragraph">
                    <wp:posOffset>235083</wp:posOffset>
                  </wp:positionV>
                  <wp:extent cx="1067397" cy="502197"/>
                  <wp:effectExtent l="0" t="0" r="0" b="0"/>
                  <wp:wrapNone/>
                  <wp:docPr id="4" name="Obrázok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397" cy="502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432FB">
              <w:rPr>
                <w:rFonts w:ascii="Calibri" w:hAnsi="Calibri" w:cs="Arial"/>
                <w:sz w:val="22"/>
                <w:szCs w:val="22"/>
                <w:lang w:val="sk-SK"/>
              </w:rPr>
              <w:t>v zriaďovateľskej pôsobnosti Žilinského samosprávneho kraja</w:t>
            </w:r>
          </w:p>
          <w:p w14:paraId="70673713" w14:textId="77777777" w:rsidR="00523EA0" w:rsidRPr="004432FB" w:rsidRDefault="00523EA0" w:rsidP="00B044CC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  <w:lang w:val="sk-SK"/>
              </w:rPr>
            </w:pPr>
          </w:p>
          <w:p w14:paraId="42B8B8AE" w14:textId="77777777" w:rsidR="00523EA0" w:rsidRPr="004432FB" w:rsidRDefault="00523EA0" w:rsidP="00B044CC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  <w:lang w:val="sk-SK"/>
              </w:rPr>
            </w:pPr>
          </w:p>
          <w:p w14:paraId="4391D0E4" w14:textId="77777777" w:rsidR="00523EA0" w:rsidRPr="004432FB" w:rsidRDefault="00523EA0" w:rsidP="00B044CC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  <w:lang w:val="sk-SK"/>
              </w:rPr>
            </w:pPr>
          </w:p>
          <w:p w14:paraId="4C0780F6" w14:textId="77777777" w:rsidR="00523EA0" w:rsidRPr="004432FB" w:rsidRDefault="00523EA0" w:rsidP="00B044CC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  <w:lang w:val="sk-SK"/>
              </w:rPr>
            </w:pPr>
          </w:p>
          <w:p w14:paraId="56EB37CE" w14:textId="77777777" w:rsidR="00523EA0" w:rsidRPr="004432FB" w:rsidRDefault="00523EA0" w:rsidP="00B044CC">
            <w:pPr>
              <w:pStyle w:val="Standard"/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val="sk-SK"/>
              </w:rPr>
            </w:pPr>
          </w:p>
          <w:p w14:paraId="18C8BCE5" w14:textId="46630F16" w:rsidR="00523EA0" w:rsidRPr="004432FB" w:rsidRDefault="00523EA0" w:rsidP="00B044CC">
            <w:pPr>
              <w:pStyle w:val="Standard"/>
              <w:jc w:val="center"/>
              <w:rPr>
                <w:rFonts w:ascii="Calibri" w:hAnsi="Calibri" w:cs="Arial"/>
                <w:b/>
                <w:bCs/>
                <w:sz w:val="28"/>
                <w:szCs w:val="28"/>
                <w:shd w:val="clear" w:color="auto" w:fill="DDDDDD"/>
                <w:lang w:val="sk-SK"/>
              </w:rPr>
            </w:pPr>
            <w:r w:rsidRPr="004432FB">
              <w:rPr>
                <w:rFonts w:ascii="Calibri" w:hAnsi="Calibri" w:cs="Arial"/>
                <w:b/>
                <w:bCs/>
                <w:sz w:val="28"/>
                <w:szCs w:val="28"/>
                <w:shd w:val="clear" w:color="auto" w:fill="DDDDDD"/>
                <w:lang w:val="sk-SK"/>
              </w:rPr>
              <w:t>INTERNÁ NORMA č. IN-</w:t>
            </w:r>
            <w:r w:rsidR="004243FB">
              <w:rPr>
                <w:rFonts w:ascii="Calibri" w:hAnsi="Calibri" w:cs="Arial"/>
                <w:b/>
                <w:bCs/>
                <w:sz w:val="28"/>
                <w:szCs w:val="28"/>
                <w:shd w:val="clear" w:color="auto" w:fill="DDDDDD"/>
                <w:lang w:val="sk-SK"/>
              </w:rPr>
              <w:t>4</w:t>
            </w:r>
            <w:r w:rsidRPr="004432FB">
              <w:rPr>
                <w:rFonts w:ascii="Calibri" w:hAnsi="Calibri" w:cs="Arial"/>
                <w:b/>
                <w:bCs/>
                <w:sz w:val="28"/>
                <w:szCs w:val="28"/>
                <w:shd w:val="clear" w:color="auto" w:fill="DDDDDD"/>
                <w:lang w:val="sk-SK"/>
              </w:rPr>
              <w:t>/202</w:t>
            </w:r>
            <w:r w:rsidR="00664989">
              <w:rPr>
                <w:rFonts w:ascii="Calibri" w:hAnsi="Calibri" w:cs="Arial"/>
                <w:b/>
                <w:bCs/>
                <w:sz w:val="28"/>
                <w:szCs w:val="28"/>
                <w:shd w:val="clear" w:color="auto" w:fill="DDDDDD"/>
                <w:lang w:val="sk-SK"/>
              </w:rPr>
              <w:t>3</w:t>
            </w:r>
          </w:p>
          <w:p w14:paraId="74B7EAB1" w14:textId="367FB2AA" w:rsidR="00523EA0" w:rsidRPr="004432FB" w:rsidRDefault="004432FB" w:rsidP="00B044CC">
            <w:pPr>
              <w:pStyle w:val="Standard"/>
              <w:jc w:val="center"/>
              <w:rPr>
                <w:rFonts w:ascii="Calibri" w:hAnsi="Calibri" w:cs="Arial"/>
                <w:i/>
                <w:iCs/>
                <w:sz w:val="26"/>
                <w:szCs w:val="26"/>
                <w:shd w:val="clear" w:color="auto" w:fill="FFFFFF"/>
                <w:lang w:val="sk-SK"/>
              </w:rPr>
            </w:pPr>
            <w:r w:rsidRPr="004432FB">
              <w:rPr>
                <w:rFonts w:ascii="Calibri" w:hAnsi="Calibri" w:cs="Arial"/>
                <w:i/>
                <w:iCs/>
                <w:sz w:val="26"/>
                <w:szCs w:val="26"/>
                <w:shd w:val="clear" w:color="auto" w:fill="FFFFFF"/>
                <w:lang w:val="sk-SK"/>
              </w:rPr>
              <w:t>z</w:t>
            </w:r>
            <w:r w:rsidR="00523EA0" w:rsidRPr="004432FB">
              <w:rPr>
                <w:rFonts w:ascii="Calibri" w:hAnsi="Calibri" w:cs="Arial"/>
                <w:i/>
                <w:iCs/>
                <w:sz w:val="26"/>
                <w:szCs w:val="26"/>
                <w:shd w:val="clear" w:color="auto" w:fill="FFFFFF"/>
                <w:lang w:val="sk-SK"/>
              </w:rPr>
              <w:t xml:space="preserve">ákladná organizačná smernica </w:t>
            </w:r>
          </w:p>
          <w:p w14:paraId="4FE11452" w14:textId="77777777" w:rsidR="00523EA0" w:rsidRPr="004432FB" w:rsidRDefault="00523EA0" w:rsidP="00B044CC">
            <w:pPr>
              <w:pStyle w:val="Standard"/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val="sk-SK"/>
              </w:rPr>
            </w:pPr>
          </w:p>
          <w:p w14:paraId="08D57DA9" w14:textId="6F16598B" w:rsidR="00523EA0" w:rsidRPr="004432FB" w:rsidRDefault="00664989" w:rsidP="00B044CC">
            <w:pPr>
              <w:pStyle w:val="Standard"/>
              <w:jc w:val="center"/>
              <w:rPr>
                <w:rFonts w:ascii="Calibri" w:hAnsi="Calibri" w:cs="Arial"/>
                <w:b/>
                <w:bCs/>
                <w:sz w:val="36"/>
                <w:szCs w:val="36"/>
                <w:lang w:val="sk-SK"/>
              </w:rPr>
            </w:pPr>
            <w:r>
              <w:rPr>
                <w:rFonts w:ascii="Calibri" w:hAnsi="Calibri" w:cs="Arial"/>
                <w:b/>
                <w:bCs/>
                <w:sz w:val="36"/>
                <w:szCs w:val="36"/>
                <w:lang w:val="sk-SK"/>
              </w:rPr>
              <w:t>ETICKÝ KÓDEX</w:t>
            </w:r>
          </w:p>
          <w:p w14:paraId="01427724" w14:textId="77777777" w:rsidR="00523EA0" w:rsidRPr="004432FB" w:rsidRDefault="00523EA0" w:rsidP="00B044CC">
            <w:pPr>
              <w:pStyle w:val="Standard"/>
              <w:jc w:val="center"/>
              <w:rPr>
                <w:rFonts w:ascii="Calibri" w:hAnsi="Calibri" w:cs="Arial"/>
                <w:b/>
                <w:bCs/>
                <w:sz w:val="36"/>
                <w:szCs w:val="36"/>
                <w:lang w:val="sk-SK"/>
              </w:rPr>
            </w:pPr>
          </w:p>
          <w:p w14:paraId="7AA5255B" w14:textId="77777777" w:rsidR="00523EA0" w:rsidRPr="004432FB" w:rsidRDefault="00523EA0" w:rsidP="00B044CC">
            <w:pPr>
              <w:pStyle w:val="Standard"/>
              <w:rPr>
                <w:rFonts w:ascii="Calibri" w:hAnsi="Calibri" w:cs="Arial"/>
                <w:b/>
                <w:bCs/>
                <w:sz w:val="32"/>
                <w:szCs w:val="32"/>
                <w:lang w:val="sk-SK"/>
              </w:rPr>
            </w:pPr>
          </w:p>
          <w:p w14:paraId="2C97122A" w14:textId="77777777" w:rsidR="00523EA0" w:rsidRPr="004432FB" w:rsidRDefault="00523EA0" w:rsidP="00B044CC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  <w:lang w:val="sk-SK"/>
              </w:rPr>
            </w:pPr>
          </w:p>
        </w:tc>
      </w:tr>
      <w:tr w:rsidR="00523EA0" w14:paraId="2CEB5DA9" w14:textId="77777777" w:rsidTr="00502147">
        <w:trPr>
          <w:trHeight w:val="827"/>
        </w:trPr>
        <w:tc>
          <w:tcPr>
            <w:tcW w:w="983" w:type="dxa"/>
            <w:gridSpan w:val="2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53769" w14:textId="77777777" w:rsidR="00523EA0" w:rsidRDefault="00523EA0" w:rsidP="00B044CC">
            <w:pPr>
              <w:pStyle w:val="TableContents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B9D20" w14:textId="77777777" w:rsidR="00523EA0" w:rsidRPr="004432FB" w:rsidRDefault="00523EA0" w:rsidP="00B044CC">
            <w:pPr>
              <w:pStyle w:val="TableContents"/>
              <w:rPr>
                <w:rFonts w:ascii="Calibri" w:hAnsi="Calibri" w:cs="Arial"/>
                <w:sz w:val="22"/>
                <w:szCs w:val="22"/>
                <w:lang w:val="sk-SK"/>
              </w:rPr>
            </w:pPr>
            <w:r w:rsidRPr="004432FB">
              <w:rPr>
                <w:rFonts w:ascii="Calibri" w:hAnsi="Calibri" w:cs="Arial"/>
                <w:sz w:val="22"/>
                <w:szCs w:val="22"/>
                <w:lang w:val="sk-SK"/>
              </w:rPr>
              <w:t>Účel normy:</w:t>
            </w:r>
          </w:p>
          <w:p w14:paraId="0C679045" w14:textId="77777777" w:rsidR="00523EA0" w:rsidRPr="004432FB" w:rsidRDefault="00523EA0" w:rsidP="00B044CC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sk-SK"/>
              </w:rPr>
            </w:pPr>
          </w:p>
          <w:p w14:paraId="03FAB160" w14:textId="77777777" w:rsidR="00523EA0" w:rsidRPr="004432FB" w:rsidRDefault="00523EA0" w:rsidP="004432FB">
            <w:pPr>
              <w:pStyle w:val="TableContents"/>
              <w:rPr>
                <w:rFonts w:ascii="Calibri" w:hAnsi="Calibri" w:cs="Arial"/>
                <w:sz w:val="22"/>
                <w:szCs w:val="22"/>
                <w:lang w:val="sk-SK"/>
              </w:rPr>
            </w:pPr>
          </w:p>
        </w:tc>
        <w:tc>
          <w:tcPr>
            <w:tcW w:w="6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E54E3" w14:textId="6C3F1733" w:rsidR="00523EA0" w:rsidRPr="00502147" w:rsidRDefault="004243FB" w:rsidP="00B044CC">
            <w:pPr>
              <w:pStyle w:val="Standard"/>
              <w:tabs>
                <w:tab w:val="left" w:pos="3540"/>
              </w:tabs>
              <w:jc w:val="both"/>
              <w:rPr>
                <w:rFonts w:asciiTheme="minorHAnsi" w:hAnsiTheme="minorHAnsi" w:cstheme="minorHAnsi"/>
                <w:lang w:val="sk-SK"/>
              </w:rPr>
            </w:pPr>
            <w:r w:rsidRPr="00502147">
              <w:rPr>
                <w:rFonts w:asciiTheme="minorHAnsi" w:hAnsiTheme="minorHAnsi" w:cstheme="minorHAnsi"/>
                <w:i/>
              </w:rPr>
              <w:t xml:space="preserve">Etický kódex je súhrn základných pravidiel správania sa zamestnancov Centra sociálnych služieb ANIMA, ktoré je povinný dodržiavať z hľadiska etiky spoločenského styku s občanmi, prijímateľmi sociálnych služieb a ostatnými zamestnancami. Zároveň vystihuje aj nastavenie firemnej kultúry </w:t>
            </w:r>
            <w:r w:rsidR="00502147" w:rsidRPr="00502147">
              <w:rPr>
                <w:rFonts w:asciiTheme="minorHAnsi" w:hAnsiTheme="minorHAnsi" w:cstheme="minorHAnsi"/>
                <w:i/>
              </w:rPr>
              <w:t>Centra sociálnych služieb ANIMA.</w:t>
            </w:r>
          </w:p>
        </w:tc>
      </w:tr>
      <w:tr w:rsidR="00523EA0" w14:paraId="65B70B17" w14:textId="77777777" w:rsidTr="00502147">
        <w:tc>
          <w:tcPr>
            <w:tcW w:w="983" w:type="dxa"/>
            <w:gridSpan w:val="2"/>
            <w:vMerge/>
            <w:tcBorders>
              <w:lef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4E406" w14:textId="77777777" w:rsidR="00523EA0" w:rsidRDefault="00523EA0" w:rsidP="00B044CC">
            <w:pPr>
              <w:rPr>
                <w:rFonts w:hint="eastAsia"/>
              </w:rPr>
            </w:pPr>
          </w:p>
        </w:tc>
        <w:tc>
          <w:tcPr>
            <w:tcW w:w="1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CACE6" w14:textId="77777777" w:rsidR="00523EA0" w:rsidRPr="004432FB" w:rsidRDefault="00523EA0" w:rsidP="00B044CC">
            <w:pPr>
              <w:pStyle w:val="TableContents"/>
              <w:rPr>
                <w:rFonts w:ascii="Calibri" w:hAnsi="Calibri" w:cs="Arial"/>
                <w:sz w:val="22"/>
                <w:szCs w:val="22"/>
                <w:lang w:val="sk-SK"/>
              </w:rPr>
            </w:pPr>
            <w:r w:rsidRPr="004432FB">
              <w:rPr>
                <w:rFonts w:ascii="Calibri" w:hAnsi="Calibri" w:cs="Arial"/>
                <w:sz w:val="22"/>
                <w:szCs w:val="22"/>
                <w:lang w:val="sk-SK"/>
              </w:rPr>
              <w:t>Oblasť platnosti:</w:t>
            </w:r>
          </w:p>
        </w:tc>
        <w:tc>
          <w:tcPr>
            <w:tcW w:w="68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1AA8C" w14:textId="77777777" w:rsidR="00523EA0" w:rsidRPr="00502147" w:rsidRDefault="00523EA0" w:rsidP="00B044CC">
            <w:pPr>
              <w:pStyle w:val="TableContents"/>
              <w:jc w:val="both"/>
              <w:rPr>
                <w:rFonts w:asciiTheme="minorHAnsi" w:hAnsiTheme="minorHAnsi" w:cstheme="minorHAnsi"/>
                <w:i/>
                <w:iCs/>
                <w:lang w:val="sk-SK"/>
              </w:rPr>
            </w:pPr>
            <w:r w:rsidRPr="00502147">
              <w:rPr>
                <w:rFonts w:asciiTheme="minorHAnsi" w:hAnsiTheme="minorHAnsi" w:cstheme="minorHAnsi"/>
                <w:i/>
                <w:iCs/>
                <w:lang w:val="sk-SK"/>
              </w:rPr>
              <w:t>Interná norma je platná pre všetkých zamestnancov Centra sociálnych služieb ANIMA.</w:t>
            </w:r>
          </w:p>
          <w:p w14:paraId="26D8C980" w14:textId="77777777" w:rsidR="00523EA0" w:rsidRPr="00502147" w:rsidRDefault="00523EA0" w:rsidP="00B044CC">
            <w:pPr>
              <w:pStyle w:val="TableContents"/>
              <w:jc w:val="both"/>
              <w:rPr>
                <w:rFonts w:asciiTheme="minorHAnsi" w:hAnsiTheme="minorHAnsi" w:cstheme="minorHAnsi"/>
                <w:i/>
                <w:iCs/>
                <w:lang w:val="sk-SK"/>
              </w:rPr>
            </w:pPr>
          </w:p>
        </w:tc>
      </w:tr>
      <w:tr w:rsidR="00523EA0" w14:paraId="120FD877" w14:textId="77777777" w:rsidTr="00B044CC">
        <w:trPr>
          <w:trHeight w:val="1283"/>
        </w:trPr>
        <w:tc>
          <w:tcPr>
            <w:tcW w:w="9638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15828" w14:textId="77777777" w:rsidR="00523EA0" w:rsidRDefault="00523EA0" w:rsidP="00B044CC">
            <w:pPr>
              <w:pStyle w:val="TableContents"/>
              <w:rPr>
                <w:rFonts w:ascii="Calibri" w:hAnsi="Calibri" w:cs="Arial"/>
              </w:rPr>
            </w:pPr>
          </w:p>
        </w:tc>
      </w:tr>
      <w:tr w:rsidR="00523EA0" w14:paraId="0195D02C" w14:textId="77777777" w:rsidTr="004432FB">
        <w:trPr>
          <w:trHeight w:hRule="exact" w:val="629"/>
        </w:trPr>
        <w:tc>
          <w:tcPr>
            <w:tcW w:w="966" w:type="dxa"/>
            <w:tcBorders>
              <w:lef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01038" w14:textId="77777777" w:rsidR="00523EA0" w:rsidRDefault="00523EA0" w:rsidP="00B044CC">
            <w:pPr>
              <w:pStyle w:val="TableContents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AF6A9" w14:textId="77777777" w:rsidR="00523EA0" w:rsidRPr="004432FB" w:rsidRDefault="00523EA0" w:rsidP="00B044CC">
            <w:pPr>
              <w:pStyle w:val="TableContents"/>
              <w:rPr>
                <w:rFonts w:ascii="Calibri" w:hAnsi="Calibri" w:cs="Arial"/>
                <w:sz w:val="21"/>
                <w:szCs w:val="21"/>
                <w:lang w:val="sk-SK"/>
              </w:rPr>
            </w:pPr>
            <w:r w:rsidRPr="004432FB">
              <w:rPr>
                <w:rFonts w:ascii="Calibri" w:hAnsi="Calibri" w:cs="Arial"/>
                <w:sz w:val="21"/>
                <w:szCs w:val="21"/>
                <w:lang w:val="sk-SK"/>
              </w:rPr>
              <w:t>Vzťah k už vydaným</w:t>
            </w:r>
          </w:p>
          <w:p w14:paraId="21C55B5B" w14:textId="77777777" w:rsidR="00523EA0" w:rsidRPr="004432FB" w:rsidRDefault="00523EA0" w:rsidP="00B044CC">
            <w:pPr>
              <w:pStyle w:val="TableContents"/>
              <w:rPr>
                <w:rFonts w:ascii="Calibri" w:hAnsi="Calibri" w:cs="Arial"/>
                <w:sz w:val="21"/>
                <w:szCs w:val="21"/>
                <w:lang w:val="sk-SK"/>
              </w:rPr>
            </w:pPr>
            <w:r w:rsidRPr="004432FB">
              <w:rPr>
                <w:rFonts w:ascii="Calibri" w:hAnsi="Calibri" w:cs="Arial"/>
                <w:sz w:val="21"/>
                <w:szCs w:val="21"/>
                <w:lang w:val="sk-SK"/>
              </w:rPr>
              <w:t>interným normám: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E811C" w14:textId="5F009B5B" w:rsidR="00523EA0" w:rsidRPr="004432FB" w:rsidRDefault="00502147" w:rsidP="00B044CC">
            <w:pPr>
              <w:pStyle w:val="TableContents"/>
              <w:rPr>
                <w:rFonts w:ascii="Calibri" w:hAnsi="Calibri" w:cs="Arial"/>
                <w:sz w:val="21"/>
                <w:szCs w:val="21"/>
                <w:lang w:val="sk-SK"/>
              </w:rPr>
            </w:pPr>
            <w:r>
              <w:rPr>
                <w:rFonts w:ascii="Calibri" w:hAnsi="Calibri" w:cs="Arial"/>
                <w:sz w:val="21"/>
                <w:szCs w:val="21"/>
                <w:lang w:val="sk-SK"/>
              </w:rPr>
              <w:t>Interná norma ruší Etický kódex P-4/2016</w:t>
            </w:r>
          </w:p>
        </w:tc>
        <w:tc>
          <w:tcPr>
            <w:tcW w:w="4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BDAD9" w14:textId="77777777" w:rsidR="00523EA0" w:rsidRPr="004432FB" w:rsidRDefault="00523EA0" w:rsidP="00B044CC">
            <w:pPr>
              <w:pStyle w:val="TableContents"/>
              <w:rPr>
                <w:rFonts w:ascii="Calibri" w:hAnsi="Calibri" w:cs="Arial"/>
                <w:sz w:val="22"/>
                <w:szCs w:val="22"/>
                <w:lang w:val="sk-SK"/>
              </w:rPr>
            </w:pPr>
            <w:r w:rsidRPr="004432FB">
              <w:rPr>
                <w:rFonts w:ascii="Calibri" w:hAnsi="Calibri" w:cs="Arial"/>
                <w:sz w:val="22"/>
                <w:szCs w:val="22"/>
                <w:lang w:val="sk-SK"/>
              </w:rPr>
              <w:t>Schválil:</w:t>
            </w:r>
          </w:p>
          <w:p w14:paraId="2AC7A235" w14:textId="77777777" w:rsidR="00523EA0" w:rsidRPr="004432FB" w:rsidRDefault="00523EA0" w:rsidP="00B044CC">
            <w:pPr>
              <w:pStyle w:val="TableContents"/>
              <w:rPr>
                <w:rFonts w:ascii="Calibri" w:hAnsi="Calibri" w:cs="Arial"/>
                <w:sz w:val="22"/>
                <w:szCs w:val="22"/>
                <w:lang w:val="sk-SK"/>
              </w:rPr>
            </w:pPr>
          </w:p>
          <w:p w14:paraId="47A689F8" w14:textId="77777777" w:rsidR="00523EA0" w:rsidRPr="004432FB" w:rsidRDefault="00523EA0" w:rsidP="00B044CC">
            <w:pPr>
              <w:pStyle w:val="TableContents"/>
              <w:rPr>
                <w:rFonts w:ascii="Calibri" w:hAnsi="Calibri" w:cs="Arial"/>
                <w:sz w:val="22"/>
                <w:szCs w:val="22"/>
                <w:lang w:val="sk-SK"/>
              </w:rPr>
            </w:pPr>
          </w:p>
          <w:p w14:paraId="5B07CA35" w14:textId="77777777" w:rsidR="00523EA0" w:rsidRPr="004432FB" w:rsidRDefault="00523EA0" w:rsidP="00B044CC">
            <w:pPr>
              <w:pStyle w:val="TableContents"/>
              <w:rPr>
                <w:rFonts w:ascii="Calibri" w:hAnsi="Calibri" w:cs="Arial"/>
                <w:sz w:val="22"/>
                <w:szCs w:val="22"/>
                <w:lang w:val="sk-SK"/>
              </w:rPr>
            </w:pPr>
          </w:p>
          <w:p w14:paraId="54E5284C" w14:textId="77777777" w:rsidR="00523EA0" w:rsidRPr="004432FB" w:rsidRDefault="00523EA0" w:rsidP="00B044CC">
            <w:pPr>
              <w:pStyle w:val="TableContents"/>
              <w:rPr>
                <w:rFonts w:ascii="Calibri" w:hAnsi="Calibri" w:cs="Arial"/>
                <w:sz w:val="22"/>
                <w:szCs w:val="22"/>
                <w:lang w:val="sk-SK"/>
              </w:rPr>
            </w:pPr>
          </w:p>
          <w:p w14:paraId="7647CBAA" w14:textId="77777777" w:rsidR="00523EA0" w:rsidRPr="004432FB" w:rsidRDefault="00523EA0" w:rsidP="00B044CC">
            <w:pPr>
              <w:pStyle w:val="TableContents"/>
              <w:jc w:val="center"/>
              <w:rPr>
                <w:rFonts w:ascii="Calibri" w:hAnsi="Calibri" w:cs="Arial"/>
                <w:b/>
                <w:bCs/>
                <w:lang w:val="sk-SK"/>
              </w:rPr>
            </w:pPr>
            <w:r w:rsidRPr="004432FB">
              <w:rPr>
                <w:rFonts w:ascii="Calibri" w:hAnsi="Calibri" w:cs="Arial"/>
                <w:b/>
                <w:bCs/>
                <w:lang w:val="sk-SK"/>
              </w:rPr>
              <w:t>Ing. Peter Huťan</w:t>
            </w:r>
          </w:p>
          <w:p w14:paraId="3B5D33B7" w14:textId="77777777" w:rsidR="00523EA0" w:rsidRDefault="00523EA0" w:rsidP="00B044CC">
            <w:pPr>
              <w:pStyle w:val="TableContents"/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4432FB">
              <w:rPr>
                <w:rFonts w:ascii="Calibri" w:hAnsi="Calibri" w:cs="Arial"/>
                <w:i/>
                <w:iCs/>
                <w:sz w:val="22"/>
                <w:szCs w:val="22"/>
                <w:lang w:val="sk-SK"/>
              </w:rPr>
              <w:t>riaditeľ</w:t>
            </w:r>
          </w:p>
        </w:tc>
      </w:tr>
      <w:tr w:rsidR="00523EA0" w14:paraId="3B5F4D6B" w14:textId="77777777" w:rsidTr="004432FB">
        <w:trPr>
          <w:trHeight w:hRule="exact" w:val="340"/>
        </w:trPr>
        <w:tc>
          <w:tcPr>
            <w:tcW w:w="966" w:type="dxa"/>
            <w:tcBorders>
              <w:lef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FCF8B" w14:textId="77777777" w:rsidR="00523EA0" w:rsidRDefault="00523EA0" w:rsidP="00B044CC">
            <w:pPr>
              <w:pStyle w:val="TableContents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A041A" w14:textId="77777777" w:rsidR="00523EA0" w:rsidRPr="004432FB" w:rsidRDefault="00523EA0" w:rsidP="00B044CC">
            <w:pPr>
              <w:pStyle w:val="TableContents"/>
              <w:rPr>
                <w:rFonts w:ascii="Calibri" w:hAnsi="Calibri" w:cs="Arial"/>
                <w:sz w:val="21"/>
                <w:szCs w:val="21"/>
                <w:lang w:val="sk-SK"/>
              </w:rPr>
            </w:pPr>
            <w:r w:rsidRPr="004432FB">
              <w:rPr>
                <w:rFonts w:ascii="Calibri" w:hAnsi="Calibri" w:cs="Arial"/>
                <w:sz w:val="21"/>
                <w:szCs w:val="21"/>
                <w:lang w:val="sk-SK"/>
              </w:rPr>
              <w:t>Gestorský úsek:</w:t>
            </w:r>
          </w:p>
        </w:tc>
        <w:tc>
          <w:tcPr>
            <w:tcW w:w="26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C4185" w14:textId="2D78D1C3" w:rsidR="00523EA0" w:rsidRPr="004432FB" w:rsidRDefault="00502147" w:rsidP="00B044CC">
            <w:pPr>
              <w:pStyle w:val="TableContents"/>
              <w:rPr>
                <w:rFonts w:ascii="Calibri" w:hAnsi="Calibri" w:cs="Arial"/>
                <w:sz w:val="21"/>
                <w:szCs w:val="21"/>
                <w:lang w:val="sk-SK"/>
              </w:rPr>
            </w:pPr>
            <w:r>
              <w:rPr>
                <w:rFonts w:ascii="Calibri" w:hAnsi="Calibri" w:cs="Arial"/>
                <w:sz w:val="21"/>
                <w:szCs w:val="21"/>
                <w:lang w:val="sk-SK"/>
              </w:rPr>
              <w:t>Zdravotný úsek</w:t>
            </w:r>
          </w:p>
        </w:tc>
        <w:tc>
          <w:tcPr>
            <w:tcW w:w="4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A709F" w14:textId="77777777" w:rsidR="00523EA0" w:rsidRDefault="00523EA0" w:rsidP="00B044CC">
            <w:pPr>
              <w:rPr>
                <w:rFonts w:hint="eastAsia"/>
              </w:rPr>
            </w:pPr>
          </w:p>
        </w:tc>
      </w:tr>
      <w:tr w:rsidR="00523EA0" w14:paraId="7FC640C8" w14:textId="77777777" w:rsidTr="004432FB">
        <w:trPr>
          <w:trHeight w:hRule="exact" w:val="340"/>
        </w:trPr>
        <w:tc>
          <w:tcPr>
            <w:tcW w:w="966" w:type="dxa"/>
            <w:tcBorders>
              <w:lef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9CA8D" w14:textId="77777777" w:rsidR="00523EA0" w:rsidRDefault="00523EA0" w:rsidP="00B044CC">
            <w:pPr>
              <w:pStyle w:val="TableContents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C6468" w14:textId="77777777" w:rsidR="00523EA0" w:rsidRPr="004432FB" w:rsidRDefault="00523EA0" w:rsidP="00B044CC">
            <w:pPr>
              <w:pStyle w:val="TableContents"/>
              <w:rPr>
                <w:rFonts w:ascii="Calibri" w:hAnsi="Calibri" w:cs="Arial"/>
                <w:sz w:val="21"/>
                <w:szCs w:val="21"/>
                <w:lang w:val="sk-SK"/>
              </w:rPr>
            </w:pPr>
            <w:r w:rsidRPr="004432FB">
              <w:rPr>
                <w:rFonts w:ascii="Calibri" w:hAnsi="Calibri" w:cs="Arial"/>
                <w:sz w:val="21"/>
                <w:szCs w:val="21"/>
                <w:lang w:val="sk-SK"/>
              </w:rPr>
              <w:t>Posúdil:</w:t>
            </w:r>
          </w:p>
        </w:tc>
        <w:tc>
          <w:tcPr>
            <w:tcW w:w="26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4B3D0" w14:textId="184F5ED3" w:rsidR="00523EA0" w:rsidRPr="004432FB" w:rsidRDefault="00502147" w:rsidP="00B044CC">
            <w:pPr>
              <w:pStyle w:val="TableContents"/>
              <w:rPr>
                <w:rFonts w:ascii="Calibri" w:hAnsi="Calibri" w:cs="Arial"/>
                <w:sz w:val="21"/>
                <w:szCs w:val="21"/>
                <w:lang w:val="sk-SK"/>
              </w:rPr>
            </w:pPr>
            <w:r>
              <w:rPr>
                <w:rFonts w:ascii="Calibri" w:hAnsi="Calibri" w:cs="Arial"/>
                <w:sz w:val="21"/>
                <w:szCs w:val="21"/>
                <w:lang w:val="sk-SK"/>
              </w:rPr>
              <w:t>JUDr. Peter Majdek</w:t>
            </w:r>
          </w:p>
        </w:tc>
        <w:tc>
          <w:tcPr>
            <w:tcW w:w="4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2F7B8" w14:textId="77777777" w:rsidR="00523EA0" w:rsidRDefault="00523EA0" w:rsidP="00B044CC">
            <w:pPr>
              <w:rPr>
                <w:rFonts w:hint="eastAsia"/>
              </w:rPr>
            </w:pPr>
          </w:p>
        </w:tc>
      </w:tr>
      <w:tr w:rsidR="00523EA0" w14:paraId="44497DC4" w14:textId="77777777" w:rsidTr="004432FB">
        <w:trPr>
          <w:trHeight w:hRule="exact" w:val="340"/>
        </w:trPr>
        <w:tc>
          <w:tcPr>
            <w:tcW w:w="966" w:type="dxa"/>
            <w:tcBorders>
              <w:lef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02AEB" w14:textId="77777777" w:rsidR="00523EA0" w:rsidRDefault="00523EA0" w:rsidP="00B044CC">
            <w:pPr>
              <w:pStyle w:val="TableContents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B79B9" w14:textId="77777777" w:rsidR="00523EA0" w:rsidRPr="004432FB" w:rsidRDefault="00523EA0" w:rsidP="00B044CC">
            <w:pPr>
              <w:pStyle w:val="TableContents"/>
              <w:rPr>
                <w:rFonts w:ascii="Calibri" w:hAnsi="Calibri" w:cs="Arial"/>
                <w:sz w:val="21"/>
                <w:szCs w:val="21"/>
                <w:lang w:val="sk-SK"/>
              </w:rPr>
            </w:pPr>
            <w:r w:rsidRPr="004432FB">
              <w:rPr>
                <w:rFonts w:ascii="Calibri" w:hAnsi="Calibri" w:cs="Arial"/>
                <w:sz w:val="21"/>
                <w:szCs w:val="21"/>
                <w:lang w:val="sk-SK"/>
              </w:rPr>
              <w:t>Vypracoval:</w:t>
            </w:r>
          </w:p>
        </w:tc>
        <w:tc>
          <w:tcPr>
            <w:tcW w:w="26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98DE4" w14:textId="58C93424" w:rsidR="00523EA0" w:rsidRPr="004432FB" w:rsidRDefault="00502147" w:rsidP="00B044CC">
            <w:pPr>
              <w:pStyle w:val="TableContents"/>
              <w:rPr>
                <w:rFonts w:ascii="Calibri" w:hAnsi="Calibri" w:cs="Arial"/>
                <w:sz w:val="21"/>
                <w:szCs w:val="21"/>
                <w:lang w:val="sk-SK"/>
              </w:rPr>
            </w:pPr>
            <w:r>
              <w:rPr>
                <w:rFonts w:ascii="Calibri" w:hAnsi="Calibri" w:cs="Arial"/>
                <w:sz w:val="21"/>
                <w:szCs w:val="21"/>
                <w:lang w:val="sk-SK"/>
              </w:rPr>
              <w:t>Mgr. Tatiana Marušiaková</w:t>
            </w:r>
          </w:p>
        </w:tc>
        <w:tc>
          <w:tcPr>
            <w:tcW w:w="4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53BF1" w14:textId="77777777" w:rsidR="00523EA0" w:rsidRDefault="00523EA0" w:rsidP="00B044CC">
            <w:pPr>
              <w:rPr>
                <w:rFonts w:hint="eastAsia"/>
              </w:rPr>
            </w:pPr>
          </w:p>
        </w:tc>
      </w:tr>
      <w:tr w:rsidR="00523EA0" w14:paraId="3BBB91C3" w14:textId="77777777" w:rsidTr="004432FB">
        <w:trPr>
          <w:trHeight w:hRule="exact" w:val="340"/>
        </w:trPr>
        <w:tc>
          <w:tcPr>
            <w:tcW w:w="966" w:type="dxa"/>
            <w:tcBorders>
              <w:lef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AB3B9" w14:textId="77777777" w:rsidR="00523EA0" w:rsidRDefault="00523EA0" w:rsidP="00B044CC">
            <w:pPr>
              <w:pStyle w:val="TableContents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DB325" w14:textId="77777777" w:rsidR="00523EA0" w:rsidRPr="004432FB" w:rsidRDefault="00523EA0" w:rsidP="00B044CC">
            <w:pPr>
              <w:pStyle w:val="TableContents"/>
              <w:rPr>
                <w:rFonts w:ascii="Calibri" w:hAnsi="Calibri" w:cs="Arial"/>
                <w:sz w:val="21"/>
                <w:szCs w:val="21"/>
                <w:lang w:val="sk-SK"/>
              </w:rPr>
            </w:pPr>
            <w:r w:rsidRPr="004432FB">
              <w:rPr>
                <w:rFonts w:ascii="Calibri" w:hAnsi="Calibri" w:cs="Arial"/>
                <w:sz w:val="21"/>
                <w:szCs w:val="21"/>
                <w:lang w:val="sk-SK"/>
              </w:rPr>
              <w:t>Dátum schválenia:</w:t>
            </w:r>
          </w:p>
        </w:tc>
        <w:tc>
          <w:tcPr>
            <w:tcW w:w="26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E84B6" w14:textId="24D61F79" w:rsidR="00523EA0" w:rsidRPr="004432FB" w:rsidRDefault="00502147" w:rsidP="00B044CC">
            <w:pPr>
              <w:pStyle w:val="TableContents"/>
              <w:rPr>
                <w:rFonts w:ascii="Calibri" w:hAnsi="Calibri" w:cs="Arial"/>
                <w:sz w:val="21"/>
                <w:szCs w:val="21"/>
                <w:lang w:val="sk-SK"/>
              </w:rPr>
            </w:pPr>
            <w:r>
              <w:rPr>
                <w:rFonts w:ascii="Calibri" w:hAnsi="Calibri" w:cs="Arial"/>
                <w:sz w:val="21"/>
                <w:szCs w:val="21"/>
                <w:lang w:val="sk-SK"/>
              </w:rPr>
              <w:t>15.05.2023</w:t>
            </w:r>
          </w:p>
        </w:tc>
        <w:tc>
          <w:tcPr>
            <w:tcW w:w="4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5EDAB" w14:textId="77777777" w:rsidR="00523EA0" w:rsidRDefault="00523EA0" w:rsidP="00B044CC">
            <w:pPr>
              <w:rPr>
                <w:rFonts w:hint="eastAsia"/>
              </w:rPr>
            </w:pPr>
          </w:p>
        </w:tc>
      </w:tr>
      <w:tr w:rsidR="00523EA0" w14:paraId="3CBF7C52" w14:textId="77777777" w:rsidTr="004432FB">
        <w:trPr>
          <w:trHeight w:hRule="exact" w:val="340"/>
        </w:trPr>
        <w:tc>
          <w:tcPr>
            <w:tcW w:w="9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3BB1C" w14:textId="77777777" w:rsidR="00523EA0" w:rsidRDefault="00523EA0" w:rsidP="00B044CC">
            <w:pPr>
              <w:pStyle w:val="TableContents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DEFC6" w14:textId="77777777" w:rsidR="00523EA0" w:rsidRPr="004432FB" w:rsidRDefault="00523EA0" w:rsidP="00B044CC">
            <w:pPr>
              <w:pStyle w:val="TableContents"/>
              <w:rPr>
                <w:rFonts w:ascii="Calibri" w:hAnsi="Calibri" w:cs="Arial"/>
                <w:sz w:val="21"/>
                <w:szCs w:val="21"/>
                <w:lang w:val="sk-SK"/>
              </w:rPr>
            </w:pPr>
            <w:r w:rsidRPr="004432FB">
              <w:rPr>
                <w:rFonts w:ascii="Calibri" w:hAnsi="Calibri" w:cs="Arial"/>
                <w:sz w:val="21"/>
                <w:szCs w:val="21"/>
                <w:lang w:val="sk-SK"/>
              </w:rPr>
              <w:t>Dátum účinnosti: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44728" w14:textId="63764F62" w:rsidR="00523EA0" w:rsidRDefault="00502147" w:rsidP="00B044CC">
            <w:pPr>
              <w:pStyle w:val="TableContents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15.05.2023</w:t>
            </w:r>
          </w:p>
        </w:tc>
        <w:tc>
          <w:tcPr>
            <w:tcW w:w="4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ACDA1" w14:textId="77777777" w:rsidR="00523EA0" w:rsidRDefault="00523EA0" w:rsidP="00B044CC">
            <w:pPr>
              <w:rPr>
                <w:rFonts w:hint="eastAsia"/>
              </w:rPr>
            </w:pPr>
          </w:p>
        </w:tc>
      </w:tr>
    </w:tbl>
    <w:p w14:paraId="6D51EC4B" w14:textId="77777777" w:rsidR="00800AC7" w:rsidRDefault="00800AC7">
      <w:pPr>
        <w:rPr>
          <w:rFonts w:hint="eastAsia"/>
        </w:rPr>
      </w:pPr>
    </w:p>
    <w:p w14:paraId="780FDA11" w14:textId="4C1C2BA2" w:rsidR="00BE2910" w:rsidRPr="00BE2910" w:rsidRDefault="00BE2910" w:rsidP="00BE2910">
      <w:pPr>
        <w:jc w:val="both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lastRenderedPageBreak/>
        <w:t xml:space="preserve">1 </w:t>
      </w:r>
      <w:r w:rsidRPr="00BE2910">
        <w:rPr>
          <w:rFonts w:ascii="Times New Roman" w:hAnsi="Times New Roman" w:cs="Times New Roman"/>
          <w:b/>
          <w:bCs/>
          <w:kern w:val="0"/>
        </w:rPr>
        <w:t>HLAVNÝ CIEĽ ETICKÉHO KÓDEXU</w:t>
      </w:r>
    </w:p>
    <w:p w14:paraId="132DAC79" w14:textId="77777777" w:rsidR="00BE2910" w:rsidRPr="00BE2910" w:rsidRDefault="00BE2910" w:rsidP="00BE2910">
      <w:pPr>
        <w:jc w:val="both"/>
        <w:rPr>
          <w:rFonts w:ascii="Times New Roman" w:hAnsi="Times New Roman" w:cs="Times New Roman"/>
          <w:kern w:val="0"/>
        </w:rPr>
      </w:pPr>
    </w:p>
    <w:p w14:paraId="5A3E5FD1" w14:textId="348DA5B2" w:rsidR="00BE2910" w:rsidRPr="00BE2910" w:rsidRDefault="00BE2910" w:rsidP="00BE2910">
      <w:pPr>
        <w:ind w:firstLine="709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1.1 </w:t>
      </w:r>
      <w:r w:rsidRPr="00BE2910">
        <w:rPr>
          <w:rFonts w:ascii="Times New Roman" w:hAnsi="Times New Roman" w:cs="Times New Roman"/>
          <w:kern w:val="0"/>
        </w:rPr>
        <w:t xml:space="preserve">Hlavným cieľom Etického kódexu zamestnancov Centra sociálnych služieb ANIMA je úsilie o napĺňanie poslania zamestnávateľa. Etický kódex predstavuje kľúčové etické hodnoty zamestnancov, základné etické princípy v rámci jednotlivých oblastí zodpovednosti a poskytuje etické štandardy pri výkone práce. </w:t>
      </w:r>
    </w:p>
    <w:p w14:paraId="25EEC82B" w14:textId="77777777" w:rsidR="00BE2910" w:rsidRPr="00BE2910" w:rsidRDefault="00BE2910" w:rsidP="00BE2910">
      <w:pPr>
        <w:jc w:val="both"/>
        <w:rPr>
          <w:rFonts w:ascii="Times New Roman" w:hAnsi="Times New Roman" w:cs="Times New Roman"/>
          <w:kern w:val="0"/>
        </w:rPr>
      </w:pPr>
    </w:p>
    <w:p w14:paraId="5481DB08" w14:textId="77777777" w:rsidR="00BE2910" w:rsidRPr="00BE2910" w:rsidRDefault="00BE2910" w:rsidP="00BE2910">
      <w:pPr>
        <w:jc w:val="both"/>
        <w:rPr>
          <w:rFonts w:ascii="Times New Roman" w:hAnsi="Times New Roman" w:cs="Times New Roman"/>
          <w:kern w:val="0"/>
        </w:rPr>
      </w:pPr>
      <w:r w:rsidRPr="00BE2910">
        <w:rPr>
          <w:rFonts w:ascii="Times New Roman" w:hAnsi="Times New Roman" w:cs="Times New Roman"/>
          <w:b/>
          <w:bCs/>
          <w:kern w:val="0"/>
        </w:rPr>
        <w:t xml:space="preserve">Zamestnávateľ </w:t>
      </w:r>
      <w:r w:rsidRPr="00BE2910">
        <w:rPr>
          <w:rFonts w:ascii="Times New Roman" w:hAnsi="Times New Roman" w:cs="Times New Roman"/>
          <w:kern w:val="0"/>
        </w:rPr>
        <w:t>– Centrum sociálnych služieb ANIMA so sídlo v Liptovskom Mikuláši</w:t>
      </w:r>
    </w:p>
    <w:p w14:paraId="14BCB1B4" w14:textId="77777777" w:rsidR="00BE2910" w:rsidRPr="00BE2910" w:rsidRDefault="00BE2910" w:rsidP="00BE2910">
      <w:pPr>
        <w:jc w:val="both"/>
        <w:rPr>
          <w:rFonts w:ascii="Times New Roman" w:hAnsi="Times New Roman" w:cs="Times New Roman"/>
          <w:kern w:val="0"/>
        </w:rPr>
      </w:pPr>
      <w:r w:rsidRPr="00BE2910">
        <w:rPr>
          <w:rFonts w:ascii="Times New Roman" w:hAnsi="Times New Roman" w:cs="Times New Roman"/>
          <w:b/>
          <w:bCs/>
          <w:kern w:val="0"/>
        </w:rPr>
        <w:t xml:space="preserve">Zamestnanec </w:t>
      </w:r>
      <w:r w:rsidRPr="00BE2910">
        <w:rPr>
          <w:rFonts w:ascii="Times New Roman" w:hAnsi="Times New Roman" w:cs="Times New Roman"/>
          <w:kern w:val="0"/>
        </w:rPr>
        <w:t>– fyzická osoba, ktorá vykonáva prácu v pracovnoprávnom vzťahu pre zamestnávateľa</w:t>
      </w:r>
    </w:p>
    <w:p w14:paraId="25F9FA2B" w14:textId="77777777" w:rsidR="00BE2910" w:rsidRPr="00BE2910" w:rsidRDefault="00BE2910" w:rsidP="00BE2910">
      <w:pPr>
        <w:jc w:val="both"/>
        <w:rPr>
          <w:rFonts w:ascii="Times New Roman" w:hAnsi="Times New Roman" w:cs="Times New Roman"/>
          <w:kern w:val="0"/>
        </w:rPr>
      </w:pPr>
    </w:p>
    <w:p w14:paraId="01FF0ACF" w14:textId="73D00283" w:rsidR="00BE2910" w:rsidRPr="00BE2910" w:rsidRDefault="00BE2910" w:rsidP="00BE2910">
      <w:pPr>
        <w:jc w:val="both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 xml:space="preserve">2 </w:t>
      </w:r>
      <w:r w:rsidRPr="00BE2910">
        <w:rPr>
          <w:rFonts w:ascii="Times New Roman" w:hAnsi="Times New Roman" w:cs="Times New Roman"/>
          <w:b/>
          <w:bCs/>
          <w:kern w:val="0"/>
        </w:rPr>
        <w:t>ZÁSADY SPRÁVANIA SA ZAMESTNANCA</w:t>
      </w:r>
    </w:p>
    <w:p w14:paraId="304E49BE" w14:textId="77777777" w:rsidR="00BE2910" w:rsidRPr="00BE2910" w:rsidRDefault="00BE2910" w:rsidP="00BE2910">
      <w:pPr>
        <w:jc w:val="both"/>
        <w:rPr>
          <w:rFonts w:ascii="Times New Roman" w:hAnsi="Times New Roman" w:cs="Times New Roman"/>
          <w:kern w:val="0"/>
        </w:rPr>
      </w:pPr>
    </w:p>
    <w:p w14:paraId="466FCDC0" w14:textId="2976A057" w:rsidR="00BE2910" w:rsidRPr="00BE2910" w:rsidRDefault="00BE2910" w:rsidP="00BE2910">
      <w:pPr>
        <w:ind w:firstLine="708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2.1 </w:t>
      </w:r>
      <w:r w:rsidRPr="00BE2910">
        <w:rPr>
          <w:rFonts w:ascii="Times New Roman" w:hAnsi="Times New Roman" w:cs="Times New Roman"/>
          <w:kern w:val="0"/>
        </w:rPr>
        <w:t>Zamestnanec v kontakte s iným zamestnancom alebo klientom sa správa úctivo, korektne, s pochopením a rešpektovaním jeho osobnosti a potrieb, je trpezlivý, empatický, spravodlivý. Zamestnanec vykonáva svoju prácu profesionálne a neznižuje k arogantnému a hrubému správaniu na pracovisku.</w:t>
      </w:r>
    </w:p>
    <w:p w14:paraId="4A35136B" w14:textId="77777777" w:rsidR="00BE2910" w:rsidRPr="00BE2910" w:rsidRDefault="00BE2910" w:rsidP="00BE2910">
      <w:pPr>
        <w:jc w:val="both"/>
        <w:rPr>
          <w:rFonts w:ascii="Times New Roman" w:hAnsi="Times New Roman" w:cs="Times New Roman"/>
          <w:kern w:val="0"/>
        </w:rPr>
      </w:pPr>
    </w:p>
    <w:p w14:paraId="7136D373" w14:textId="12F4D443" w:rsidR="00BE2910" w:rsidRPr="00BE2910" w:rsidRDefault="00BE2910" w:rsidP="00BE2910">
      <w:pPr>
        <w:ind w:firstLine="708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2.2 </w:t>
      </w:r>
      <w:r w:rsidRPr="00BE2910">
        <w:rPr>
          <w:rFonts w:ascii="Times New Roman" w:hAnsi="Times New Roman" w:cs="Times New Roman"/>
          <w:kern w:val="0"/>
        </w:rPr>
        <w:t>V práci koná zamestnanec profesionálne, dodržiava všeobecne záväzné predpisy a interné normy zariadenia. Názorové rozdiely medzi kolegami rešpektuje a pokiaľ si to charakter práce vyžaduje</w:t>
      </w:r>
      <w:r w:rsidR="00AD5419">
        <w:rPr>
          <w:rFonts w:ascii="Times New Roman" w:hAnsi="Times New Roman" w:cs="Times New Roman"/>
          <w:kern w:val="0"/>
        </w:rPr>
        <w:t>,</w:t>
      </w:r>
      <w:r w:rsidRPr="00BE2910">
        <w:rPr>
          <w:rFonts w:ascii="Times New Roman" w:hAnsi="Times New Roman" w:cs="Times New Roman"/>
          <w:kern w:val="0"/>
        </w:rPr>
        <w:t xml:space="preserve"> v práci s kolegami spolupracuje.</w:t>
      </w:r>
    </w:p>
    <w:p w14:paraId="5F5ACBFA" w14:textId="77777777" w:rsidR="00BE2910" w:rsidRPr="00BE2910" w:rsidRDefault="00BE2910" w:rsidP="00BE2910">
      <w:pPr>
        <w:jc w:val="both"/>
        <w:rPr>
          <w:rFonts w:ascii="Times New Roman" w:hAnsi="Times New Roman" w:cs="Times New Roman"/>
          <w:kern w:val="0"/>
        </w:rPr>
      </w:pPr>
    </w:p>
    <w:p w14:paraId="3950108F" w14:textId="388C4830" w:rsidR="00BE2910" w:rsidRPr="00BE2910" w:rsidRDefault="00BE2910" w:rsidP="00BE2910">
      <w:pPr>
        <w:jc w:val="both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 xml:space="preserve">3 </w:t>
      </w:r>
      <w:r w:rsidRPr="00BE2910">
        <w:rPr>
          <w:rFonts w:ascii="Times New Roman" w:hAnsi="Times New Roman" w:cs="Times New Roman"/>
          <w:b/>
          <w:bCs/>
          <w:kern w:val="0"/>
        </w:rPr>
        <w:t>REŠPEKTOVANIE D</w:t>
      </w:r>
      <w:r>
        <w:rPr>
          <w:rFonts w:ascii="Times New Roman" w:hAnsi="Times New Roman" w:cs="Times New Roman"/>
          <w:b/>
          <w:bCs/>
          <w:kern w:val="0"/>
        </w:rPr>
        <w:t>Ô</w:t>
      </w:r>
      <w:r w:rsidRPr="00BE2910">
        <w:rPr>
          <w:rFonts w:ascii="Times New Roman" w:hAnsi="Times New Roman" w:cs="Times New Roman"/>
          <w:b/>
          <w:bCs/>
          <w:kern w:val="0"/>
        </w:rPr>
        <w:t>STOJNOSTI</w:t>
      </w:r>
    </w:p>
    <w:p w14:paraId="4F981684" w14:textId="77777777" w:rsidR="00BE2910" w:rsidRPr="00BE2910" w:rsidRDefault="00BE2910" w:rsidP="00BE2910">
      <w:pPr>
        <w:jc w:val="both"/>
        <w:rPr>
          <w:rFonts w:ascii="Times New Roman" w:hAnsi="Times New Roman" w:cs="Times New Roman"/>
          <w:kern w:val="0"/>
        </w:rPr>
      </w:pPr>
    </w:p>
    <w:p w14:paraId="18A49442" w14:textId="38557B9C" w:rsidR="00BE2910" w:rsidRPr="00BE2910" w:rsidRDefault="00BE2910" w:rsidP="00BE2910">
      <w:pPr>
        <w:ind w:firstLine="708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3.1 </w:t>
      </w:r>
      <w:r w:rsidRPr="00BE2910">
        <w:rPr>
          <w:rFonts w:ascii="Times New Roman" w:hAnsi="Times New Roman" w:cs="Times New Roman"/>
          <w:kern w:val="0"/>
        </w:rPr>
        <w:t xml:space="preserve">Zamestnanec rešpektuje dôstojnosť všetkých ľudí bez rozdielu, dbá na dodržiavanie ľudských práv, zaobchádza s každým človekom starostlivo a úctivo, majúc na zreteli individuálne rozdiely, kultúrnu, náboženskú, národnostnú a etnickú rôznorodosť. Zamestnanec akceptuje klienta v jeho životnej situácii a poskytne mu služby bez ohľadu na uvedené rozdiely alebo bez ohľadu na rasu, sociálne postavenie, či politické presvedčenie. </w:t>
      </w:r>
    </w:p>
    <w:p w14:paraId="7CD85455" w14:textId="77777777" w:rsidR="00BE2910" w:rsidRPr="00BE2910" w:rsidRDefault="00BE2910" w:rsidP="00BE2910">
      <w:pPr>
        <w:jc w:val="both"/>
        <w:rPr>
          <w:rFonts w:ascii="Times New Roman" w:hAnsi="Times New Roman" w:cs="Times New Roman"/>
          <w:kern w:val="0"/>
        </w:rPr>
      </w:pPr>
    </w:p>
    <w:p w14:paraId="12282F1A" w14:textId="163D6068" w:rsidR="00BE2910" w:rsidRPr="00BE2910" w:rsidRDefault="00BE2910" w:rsidP="00BE2910">
      <w:pPr>
        <w:ind w:firstLine="708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3.2 </w:t>
      </w:r>
      <w:r w:rsidRPr="00BE2910">
        <w:rPr>
          <w:rFonts w:ascii="Times New Roman" w:hAnsi="Times New Roman" w:cs="Times New Roman"/>
          <w:kern w:val="0"/>
        </w:rPr>
        <w:t>Zamestnanec jedná s klientmi bezúhonne, s rešpektom a vytvára s nimi vzťah založený na báze dôvery; v komunikácii s klientmi alebo o nich sa nevyjadruje znevažujúco ani pejoratívne; rešpektuje príslušnosť k sociálnym skupinám. Zamestnanec klientovi vyká, to neplatí ak ho klient požiada, aby mu tykal</w:t>
      </w:r>
      <w:r w:rsidR="00AD5419">
        <w:rPr>
          <w:rFonts w:ascii="Times New Roman" w:hAnsi="Times New Roman" w:cs="Times New Roman"/>
          <w:kern w:val="0"/>
        </w:rPr>
        <w:t>, o čom je vyhotovený písomný záznam.</w:t>
      </w:r>
    </w:p>
    <w:p w14:paraId="2AA3B36A" w14:textId="77777777" w:rsidR="00BE2910" w:rsidRPr="00BE2910" w:rsidRDefault="00BE2910" w:rsidP="00BE2910">
      <w:pPr>
        <w:jc w:val="both"/>
        <w:rPr>
          <w:rFonts w:ascii="Times New Roman" w:hAnsi="Times New Roman" w:cs="Times New Roman"/>
          <w:kern w:val="0"/>
        </w:rPr>
      </w:pPr>
    </w:p>
    <w:p w14:paraId="6526C179" w14:textId="1EEC5A2D" w:rsidR="00BE2910" w:rsidRPr="00BE2910" w:rsidRDefault="00BE2910" w:rsidP="00BE2910">
      <w:pPr>
        <w:jc w:val="both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 xml:space="preserve">4 </w:t>
      </w:r>
      <w:r w:rsidRPr="00BE2910">
        <w:rPr>
          <w:rFonts w:ascii="Times New Roman" w:hAnsi="Times New Roman" w:cs="Times New Roman"/>
          <w:b/>
          <w:bCs/>
          <w:kern w:val="0"/>
        </w:rPr>
        <w:t>OCHRANA SÚKROMIA KLIENTA</w:t>
      </w:r>
    </w:p>
    <w:p w14:paraId="1AD9223D" w14:textId="77777777" w:rsidR="00BE2910" w:rsidRPr="00BE2910" w:rsidRDefault="00BE2910" w:rsidP="00BE2910">
      <w:pPr>
        <w:jc w:val="both"/>
        <w:rPr>
          <w:rFonts w:ascii="Times New Roman" w:hAnsi="Times New Roman" w:cs="Times New Roman"/>
          <w:kern w:val="0"/>
        </w:rPr>
      </w:pPr>
    </w:p>
    <w:p w14:paraId="17034B7D" w14:textId="7845534E" w:rsidR="00BE2910" w:rsidRPr="00BE2910" w:rsidRDefault="00BE2910" w:rsidP="00BE2910">
      <w:pPr>
        <w:ind w:firstLine="708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4.1 </w:t>
      </w:r>
      <w:r w:rsidRPr="00BE2910">
        <w:rPr>
          <w:rFonts w:ascii="Times New Roman" w:hAnsi="Times New Roman" w:cs="Times New Roman"/>
          <w:kern w:val="0"/>
        </w:rPr>
        <w:t xml:space="preserve">Zamestnanec rešpektuje klientovo súkromie a dodržiava dôvernosť informácií. Dokumentuje len tie informácie, ktoré sú nevyhnutne potrebné pre poskytovanie služieb. Je povinný chrániť všetku dokumentáciu </w:t>
      </w:r>
      <w:r w:rsidR="00AD5419">
        <w:rPr>
          <w:rFonts w:ascii="Times New Roman" w:hAnsi="Times New Roman" w:cs="Times New Roman"/>
          <w:kern w:val="0"/>
        </w:rPr>
        <w:t>klientov</w:t>
      </w:r>
      <w:r w:rsidRPr="00BE2910">
        <w:rPr>
          <w:rFonts w:ascii="Times New Roman" w:hAnsi="Times New Roman" w:cs="Times New Roman"/>
          <w:kern w:val="0"/>
        </w:rPr>
        <w:t xml:space="preserve"> pred zneužitím. Rešpektuje právo klienta nahliadať do dokumentácie týkajúcej sa jeho osoby, ak osobitné zákony neustanovujú inak. Informácie o klientovi poskytuje iba s jeho súhlasom alebo so súhlasom opatrovníka. Písomné informácie o klientovi </w:t>
      </w:r>
      <w:r w:rsidR="00AD5419">
        <w:rPr>
          <w:rFonts w:ascii="Times New Roman" w:hAnsi="Times New Roman" w:cs="Times New Roman"/>
          <w:kern w:val="0"/>
        </w:rPr>
        <w:t>sú</w:t>
      </w:r>
      <w:r w:rsidRPr="00BE2910">
        <w:rPr>
          <w:rFonts w:ascii="Times New Roman" w:hAnsi="Times New Roman" w:cs="Times New Roman"/>
          <w:kern w:val="0"/>
        </w:rPr>
        <w:t xml:space="preserve"> taktné a napísané s úctou a rešpektom voči nemu.</w:t>
      </w:r>
    </w:p>
    <w:p w14:paraId="7473BF44" w14:textId="77777777" w:rsidR="00BE2910" w:rsidRPr="00BE2910" w:rsidRDefault="00BE2910" w:rsidP="00BE2910">
      <w:pPr>
        <w:jc w:val="both"/>
        <w:rPr>
          <w:rFonts w:ascii="Times New Roman" w:hAnsi="Times New Roman" w:cs="Times New Roman"/>
          <w:kern w:val="0"/>
        </w:rPr>
      </w:pPr>
    </w:p>
    <w:p w14:paraId="177D9123" w14:textId="54F29D33" w:rsidR="00BE2910" w:rsidRDefault="00BE2910" w:rsidP="00BE2910">
      <w:pPr>
        <w:ind w:firstLine="708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4.2 </w:t>
      </w:r>
      <w:r w:rsidRPr="00BE2910">
        <w:rPr>
          <w:rFonts w:ascii="Times New Roman" w:hAnsi="Times New Roman" w:cs="Times New Roman"/>
          <w:kern w:val="0"/>
        </w:rPr>
        <w:t xml:space="preserve">Zamestnanec je povinný vyžiadať si súhlas klienta pri informovaní tretej osoby, k video alebo audiovizuálnemu zaznamenávaniu a ich zverejňovaniu. Osobitý zreteľ sa venuje informáciám </w:t>
      </w:r>
      <w:proofErr w:type="spellStart"/>
      <w:r w:rsidRPr="00BE2910">
        <w:rPr>
          <w:rFonts w:ascii="Times New Roman" w:hAnsi="Times New Roman" w:cs="Times New Roman"/>
          <w:kern w:val="0"/>
        </w:rPr>
        <w:t>spadajúci</w:t>
      </w:r>
      <w:r w:rsidR="00AD5419">
        <w:rPr>
          <w:rFonts w:ascii="Times New Roman" w:hAnsi="Times New Roman" w:cs="Times New Roman"/>
          <w:kern w:val="0"/>
        </w:rPr>
        <w:t>m</w:t>
      </w:r>
      <w:proofErr w:type="spellEnd"/>
      <w:r w:rsidRPr="00BE2910">
        <w:rPr>
          <w:rFonts w:ascii="Times New Roman" w:hAnsi="Times New Roman" w:cs="Times New Roman"/>
          <w:kern w:val="0"/>
        </w:rPr>
        <w:t xml:space="preserve"> pod ochranu osobných údajov, ktoré sú upravené osobitým predpisom upravujúcim ochranu osobných údajov. Povinnosť mlčanlivosti platí aj po skončení poskytovania služby </w:t>
      </w:r>
      <w:r w:rsidR="00AD5419">
        <w:rPr>
          <w:rFonts w:ascii="Times New Roman" w:hAnsi="Times New Roman" w:cs="Times New Roman"/>
          <w:kern w:val="0"/>
        </w:rPr>
        <w:t xml:space="preserve">klientovi </w:t>
      </w:r>
      <w:r w:rsidRPr="00BE2910">
        <w:rPr>
          <w:rFonts w:ascii="Times New Roman" w:hAnsi="Times New Roman" w:cs="Times New Roman"/>
          <w:kern w:val="0"/>
        </w:rPr>
        <w:t xml:space="preserve">alebo pracovného pomeru. Výnimky môžu byť odôvodnené len </w:t>
      </w:r>
      <w:r w:rsidRPr="00BE2910">
        <w:rPr>
          <w:rFonts w:ascii="Times New Roman" w:hAnsi="Times New Roman" w:cs="Times New Roman"/>
          <w:kern w:val="0"/>
        </w:rPr>
        <w:lastRenderedPageBreak/>
        <w:t>na základe vyššej etickej (napr. ochrana života alebo najlepší záujem klienta) alebo zákonnej požiadavky (napr. oznámenie trestného činu).</w:t>
      </w:r>
    </w:p>
    <w:p w14:paraId="6912234F" w14:textId="77777777" w:rsidR="00BE2910" w:rsidRPr="00BE2910" w:rsidRDefault="00BE2910" w:rsidP="00BE2910">
      <w:pPr>
        <w:ind w:firstLine="708"/>
        <w:jc w:val="both"/>
        <w:rPr>
          <w:rFonts w:ascii="Times New Roman" w:hAnsi="Times New Roman" w:cs="Times New Roman"/>
          <w:kern w:val="0"/>
        </w:rPr>
      </w:pPr>
    </w:p>
    <w:p w14:paraId="4735A1E3" w14:textId="2067471D" w:rsidR="00BE2910" w:rsidRPr="00BE2910" w:rsidRDefault="00BE2910" w:rsidP="00BE2910">
      <w:pPr>
        <w:jc w:val="both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 xml:space="preserve">5 </w:t>
      </w:r>
      <w:r w:rsidRPr="00BE2910">
        <w:rPr>
          <w:rFonts w:ascii="Times New Roman" w:hAnsi="Times New Roman" w:cs="Times New Roman"/>
          <w:b/>
          <w:bCs/>
          <w:kern w:val="0"/>
        </w:rPr>
        <w:t>ZODPOVEDNOSŤ VOČI KLIENTOVI</w:t>
      </w:r>
    </w:p>
    <w:p w14:paraId="6F9067D0" w14:textId="77777777" w:rsidR="00BE2910" w:rsidRPr="00BE2910" w:rsidRDefault="00BE2910" w:rsidP="00BE2910">
      <w:pPr>
        <w:jc w:val="both"/>
        <w:rPr>
          <w:rFonts w:ascii="Times New Roman" w:hAnsi="Times New Roman" w:cs="Times New Roman"/>
          <w:kern w:val="0"/>
        </w:rPr>
      </w:pPr>
    </w:p>
    <w:p w14:paraId="11EB9B6A" w14:textId="116481BB" w:rsidR="00BE2910" w:rsidRPr="00BE2910" w:rsidRDefault="00BE2910" w:rsidP="00BE2910">
      <w:pPr>
        <w:ind w:firstLine="708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5.1 </w:t>
      </w:r>
      <w:r w:rsidRPr="00BE2910">
        <w:rPr>
          <w:rFonts w:ascii="Times New Roman" w:hAnsi="Times New Roman" w:cs="Times New Roman"/>
          <w:kern w:val="0"/>
        </w:rPr>
        <w:t xml:space="preserve">Zamestnanec podporuje záujmy klienta, usiluje o zveľadenie klientových spôsobilostí, podporuje jeho vlastnú zodpovednosť, právo na sebarealizáciu v takej miere, aby nedochádzalo k obmedzovaniu práv druhých osôb. </w:t>
      </w:r>
    </w:p>
    <w:p w14:paraId="16B5E6EF" w14:textId="77777777" w:rsidR="00BE2910" w:rsidRPr="00BE2910" w:rsidRDefault="00BE2910" w:rsidP="00BE2910">
      <w:pPr>
        <w:jc w:val="both"/>
        <w:rPr>
          <w:rFonts w:ascii="Times New Roman" w:hAnsi="Times New Roman" w:cs="Times New Roman"/>
          <w:kern w:val="0"/>
        </w:rPr>
      </w:pPr>
    </w:p>
    <w:p w14:paraId="5B6925DB" w14:textId="75C45A02" w:rsidR="00BE2910" w:rsidRPr="00BE2910" w:rsidRDefault="00BE2910" w:rsidP="00BE2910">
      <w:pPr>
        <w:ind w:firstLine="708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5.2 </w:t>
      </w:r>
      <w:r w:rsidRPr="00BE2910">
        <w:rPr>
          <w:rFonts w:ascii="Times New Roman" w:hAnsi="Times New Roman" w:cs="Times New Roman"/>
          <w:kern w:val="0"/>
        </w:rPr>
        <w:t>Klientovi pomáha svojimi znalosťami, zručnosťami a skúsenosťami pri ich rozvoji a pri riešení ich vzájomných konfliktov. Zamestnanec napomáha klientovi pri riešení problémov aj v osobitných prípadoch, keď má obmedzenú spôsobilosť na právne úkony, pomáha klientom, ktorí majú dlhodobé alebo trvalé zdravotné postihnutie, usiluje o dosiahnutie čo najväčšej miery ich autonómie a participácie na rozhodovaní ohľadom ich osoby.</w:t>
      </w:r>
    </w:p>
    <w:p w14:paraId="6BDE23E3" w14:textId="77777777" w:rsidR="00BE2910" w:rsidRPr="00BE2910" w:rsidRDefault="00BE2910" w:rsidP="00BE2910">
      <w:pPr>
        <w:jc w:val="both"/>
        <w:rPr>
          <w:rFonts w:ascii="Times New Roman" w:hAnsi="Times New Roman" w:cs="Times New Roman"/>
          <w:kern w:val="0"/>
        </w:rPr>
      </w:pPr>
    </w:p>
    <w:p w14:paraId="4413B9CB" w14:textId="641B2A77" w:rsidR="00BE2910" w:rsidRPr="00BE2910" w:rsidRDefault="00BE2910" w:rsidP="00BE2910">
      <w:pPr>
        <w:ind w:firstLine="708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5.3 </w:t>
      </w:r>
      <w:r w:rsidRPr="00BE2910">
        <w:rPr>
          <w:rFonts w:ascii="Times New Roman" w:hAnsi="Times New Roman" w:cs="Times New Roman"/>
          <w:kern w:val="0"/>
        </w:rPr>
        <w:t>Zamestnanec klienta aktívne počúva a akceptuje aj dlhší čas, ktorý potrebuje na vyjadrenie sa, rešpektuje jeho vlastný názor. Nepodriaďuje jeho potreby a záujmy svojim vlastným potrebám a záujmom. Ochraňuje klienta pred neetickým a nezákonným konaním iného zamestnanca alebo tretej osoby. V prítomnosti klienta ho nehodnotí a nerozpráva o ňom v tretej osobe, ako aj o iných klientoch, to neplatí v prípade pochvaly alebo pozitívnych zážitkov. V prítomnosti klienta nerieši svoje súkromné záležitosti.</w:t>
      </w:r>
    </w:p>
    <w:p w14:paraId="43CB842D" w14:textId="77777777" w:rsidR="00BE2910" w:rsidRPr="00BE2910" w:rsidRDefault="00BE2910" w:rsidP="00BE2910">
      <w:pPr>
        <w:jc w:val="both"/>
        <w:rPr>
          <w:rFonts w:ascii="Times New Roman" w:hAnsi="Times New Roman" w:cs="Times New Roman"/>
          <w:kern w:val="0"/>
        </w:rPr>
      </w:pPr>
    </w:p>
    <w:p w14:paraId="719A8D9C" w14:textId="0187C593" w:rsidR="00BE2910" w:rsidRPr="00BE2910" w:rsidRDefault="00BE2910" w:rsidP="00BE2910">
      <w:pPr>
        <w:jc w:val="both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 xml:space="preserve">6 </w:t>
      </w:r>
      <w:r w:rsidRPr="00BE2910">
        <w:rPr>
          <w:rFonts w:ascii="Times New Roman" w:hAnsi="Times New Roman" w:cs="Times New Roman"/>
          <w:b/>
          <w:bCs/>
          <w:kern w:val="0"/>
        </w:rPr>
        <w:t>ZODPOVEDNOSŤ VOČI ZAMESTNÁVATEĽOVI</w:t>
      </w:r>
    </w:p>
    <w:p w14:paraId="51377CA7" w14:textId="77777777" w:rsidR="00BE2910" w:rsidRPr="00BE2910" w:rsidRDefault="00BE2910" w:rsidP="00BE2910">
      <w:pPr>
        <w:jc w:val="both"/>
        <w:rPr>
          <w:rFonts w:ascii="Times New Roman" w:hAnsi="Times New Roman" w:cs="Times New Roman"/>
          <w:kern w:val="0"/>
        </w:rPr>
      </w:pPr>
    </w:p>
    <w:p w14:paraId="58B5EA8F" w14:textId="181DAC21" w:rsidR="00BE2910" w:rsidRPr="00BE2910" w:rsidRDefault="00BE2910" w:rsidP="00BE2910">
      <w:pPr>
        <w:ind w:firstLine="708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6.1 </w:t>
      </w:r>
      <w:r w:rsidRPr="00BE2910">
        <w:rPr>
          <w:rFonts w:ascii="Times New Roman" w:hAnsi="Times New Roman" w:cs="Times New Roman"/>
          <w:kern w:val="0"/>
        </w:rPr>
        <w:t>Zamestnanec rešpektuje hranice medzi osobným a profesionálnym životom. Pracovné postavenie voči klientovi nesmie byť v žiadnom prípade zneužité vo vlastný prospech a neoprávnené výhody. Nezneužíva svoje postavenie na osobné obohatenie, ani na zvýhodňovanie svojich príbuzných a známych.</w:t>
      </w:r>
    </w:p>
    <w:p w14:paraId="55F44C43" w14:textId="77777777" w:rsidR="00BE2910" w:rsidRPr="00BE2910" w:rsidRDefault="00BE2910" w:rsidP="00BE2910">
      <w:pPr>
        <w:jc w:val="both"/>
        <w:rPr>
          <w:rFonts w:ascii="Times New Roman" w:hAnsi="Times New Roman" w:cs="Times New Roman"/>
          <w:kern w:val="0"/>
        </w:rPr>
      </w:pPr>
    </w:p>
    <w:p w14:paraId="181E77CA" w14:textId="5F8391DD" w:rsidR="00BE2910" w:rsidRPr="00BE2910" w:rsidRDefault="00BE2910" w:rsidP="00BE2910">
      <w:pPr>
        <w:ind w:firstLine="708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6.2 </w:t>
      </w:r>
      <w:r w:rsidRPr="00BE2910">
        <w:rPr>
          <w:rFonts w:ascii="Times New Roman" w:hAnsi="Times New Roman" w:cs="Times New Roman"/>
          <w:kern w:val="0"/>
        </w:rPr>
        <w:t>Zamestnanec plní svoje povinnosti vyplývajúce zo záväzku k zamestnávateľovi zodpovedne, svedomito a čestne v súlade s pracovnou zmluvou alebo inou obdobnou zmluvou. Pri spoločnej zodpovednosti za klientov v rámci inštitúcie je predpokladom kolegiálnej spolupráce vzájomná dôvera a dohoda ohľadom spoločného postupu poskytovania služieb.</w:t>
      </w:r>
    </w:p>
    <w:p w14:paraId="63E644DE" w14:textId="77777777" w:rsidR="00BE2910" w:rsidRPr="00BE2910" w:rsidRDefault="00BE2910" w:rsidP="00BE2910">
      <w:pPr>
        <w:jc w:val="both"/>
        <w:rPr>
          <w:rFonts w:ascii="Times New Roman" w:hAnsi="Times New Roman" w:cs="Times New Roman"/>
          <w:kern w:val="0"/>
        </w:rPr>
      </w:pPr>
    </w:p>
    <w:p w14:paraId="13ECD33D" w14:textId="74B9D4B5" w:rsidR="00BE2910" w:rsidRPr="00BE2910" w:rsidRDefault="00BE2910" w:rsidP="00BE2910">
      <w:pPr>
        <w:ind w:firstLine="708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6.3 </w:t>
      </w:r>
      <w:r w:rsidRPr="00BE2910">
        <w:rPr>
          <w:rFonts w:ascii="Times New Roman" w:hAnsi="Times New Roman" w:cs="Times New Roman"/>
          <w:kern w:val="0"/>
        </w:rPr>
        <w:t>Zamestnanec sa nevyjadruje znevažujúco a pejoratívne o svojich kolegoch pred klientmi a v rozhovoroch s nimi. Pri podozrení z neprofesionálneho alebo eticky necitlivého správania svojho kolegu využije ako prvotný nástroj kolegiálne upozornenie. Pripomienky k práci kolegu vyjadruje na vhodnom mieste a primeraným spôsobom.</w:t>
      </w:r>
    </w:p>
    <w:p w14:paraId="7F7095C9" w14:textId="77777777" w:rsidR="00BE2910" w:rsidRPr="00BE2910" w:rsidRDefault="00BE2910" w:rsidP="00BE2910">
      <w:pPr>
        <w:jc w:val="both"/>
        <w:rPr>
          <w:rFonts w:ascii="Times New Roman" w:hAnsi="Times New Roman" w:cs="Times New Roman"/>
          <w:kern w:val="0"/>
        </w:rPr>
      </w:pPr>
    </w:p>
    <w:p w14:paraId="1D2F3CED" w14:textId="56A0A74A" w:rsidR="00BE2910" w:rsidRPr="00BE2910" w:rsidRDefault="00BE2910" w:rsidP="00BE2910">
      <w:pPr>
        <w:ind w:firstLine="708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6.4 </w:t>
      </w:r>
      <w:r w:rsidRPr="00BE2910">
        <w:rPr>
          <w:rFonts w:ascii="Times New Roman" w:hAnsi="Times New Roman" w:cs="Times New Roman"/>
          <w:kern w:val="0"/>
        </w:rPr>
        <w:t xml:space="preserve">Zamestnanec vystupuje v kontakte s tretími osobami (rodinní príslušníci klientov, ich opatrovníci a iní) vždy profesionálne. Uvedomuje si, že jeho profesionálne správanie ovplyvňuje dôveryhodnosť a verejnú mienku o Centre sociálnych služieb ANIMA. Vyhýba sa takému konaniu, ktoré by spôsobilo zlú reputáciu tohto zariadenia, ktorého je súčasťou. </w:t>
      </w:r>
    </w:p>
    <w:p w14:paraId="38412225" w14:textId="77777777" w:rsidR="00BE2910" w:rsidRPr="00BE2910" w:rsidRDefault="00BE2910" w:rsidP="00BE2910">
      <w:pPr>
        <w:jc w:val="both"/>
        <w:rPr>
          <w:rFonts w:ascii="Times New Roman" w:hAnsi="Times New Roman" w:cs="Times New Roman"/>
          <w:kern w:val="0"/>
        </w:rPr>
      </w:pPr>
    </w:p>
    <w:p w14:paraId="35C7BB4F" w14:textId="77777777" w:rsidR="00BE2910" w:rsidRPr="00BE2910" w:rsidRDefault="00BE2910" w:rsidP="00BE2910">
      <w:pPr>
        <w:jc w:val="both"/>
        <w:rPr>
          <w:rFonts w:ascii="Times New Roman" w:hAnsi="Times New Roman" w:cs="Times New Roman"/>
          <w:b/>
          <w:bCs/>
          <w:kern w:val="0"/>
        </w:rPr>
      </w:pPr>
      <w:r w:rsidRPr="00BE2910">
        <w:rPr>
          <w:rFonts w:ascii="Times New Roman" w:hAnsi="Times New Roman" w:cs="Times New Roman"/>
          <w:b/>
          <w:bCs/>
          <w:kern w:val="0"/>
        </w:rPr>
        <w:t>ZÁVEREČNÉ USTANOVENIE</w:t>
      </w:r>
    </w:p>
    <w:p w14:paraId="4A69A5AF" w14:textId="77777777" w:rsidR="00BE2910" w:rsidRPr="00BE2910" w:rsidRDefault="00BE2910" w:rsidP="00BE2910">
      <w:pPr>
        <w:jc w:val="both"/>
        <w:rPr>
          <w:rFonts w:ascii="Times New Roman" w:hAnsi="Times New Roman" w:cs="Times New Roman"/>
          <w:kern w:val="0"/>
        </w:rPr>
      </w:pPr>
    </w:p>
    <w:p w14:paraId="5205F833" w14:textId="3CE18FE8" w:rsidR="00BE2910" w:rsidRPr="00BE2910" w:rsidRDefault="00BE2910" w:rsidP="00BE2910">
      <w:pPr>
        <w:ind w:firstLine="708"/>
        <w:jc w:val="both"/>
        <w:rPr>
          <w:rFonts w:ascii="Times New Roman" w:hAnsi="Times New Roman" w:cs="Times New Roman"/>
          <w:kern w:val="0"/>
        </w:rPr>
      </w:pPr>
      <w:r w:rsidRPr="00BE2910">
        <w:rPr>
          <w:rFonts w:ascii="Times New Roman" w:hAnsi="Times New Roman" w:cs="Times New Roman"/>
          <w:kern w:val="0"/>
        </w:rPr>
        <w:t>Zamestnanec rieši etické problémy so svojim nadriadeným alebo v rámci supervízie. Uvedomujúc si, že etický kódex nemôže nahradiť vlastnú, vnútorne motivovanú zodpovednosť zamestnanca, predstavuje minimálne štandardy eticky zodpovedného konania pri výkone práce. Etický kódex predstavuje súbor morálnych pravidiel a princípov</w:t>
      </w:r>
    </w:p>
    <w:sectPr w:rsidR="00BE2910" w:rsidRPr="00BE2910" w:rsidSect="00BE2910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125B" w14:textId="77777777" w:rsidR="00190C4A" w:rsidRDefault="00190C4A" w:rsidP="00BE2910">
      <w:pPr>
        <w:rPr>
          <w:rFonts w:hint="eastAsia"/>
        </w:rPr>
      </w:pPr>
      <w:r>
        <w:separator/>
      </w:r>
    </w:p>
  </w:endnote>
  <w:endnote w:type="continuationSeparator" w:id="0">
    <w:p w14:paraId="2863DDE3" w14:textId="77777777" w:rsidR="00190C4A" w:rsidRDefault="00190C4A" w:rsidP="00BE29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53748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18"/>
        <w:szCs w:val="18"/>
        <w:lang w:val="sk-SK"/>
      </w:rPr>
    </w:sdtEndPr>
    <w:sdtContent>
      <w:p w14:paraId="19F1D563" w14:textId="5D2CFD39" w:rsidR="00BE2910" w:rsidRPr="00BE2910" w:rsidRDefault="00BE2910" w:rsidP="00BE2910">
        <w:pPr>
          <w:pStyle w:val="Pt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 w:hint="eastAsia"/>
            <w:sz w:val="18"/>
            <w:szCs w:val="18"/>
          </w:rPr>
        </w:pPr>
        <w:r w:rsidRPr="00BE291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E2910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BE291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BE2910">
          <w:rPr>
            <w:rFonts w:ascii="Times New Roman" w:hAnsi="Times New Roman" w:cs="Times New Roman"/>
            <w:sz w:val="18"/>
            <w:szCs w:val="18"/>
            <w:lang w:val="sk-SK"/>
          </w:rPr>
          <w:t>2</w:t>
        </w:r>
        <w:r w:rsidRPr="00BE2910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BE2910">
          <w:rPr>
            <w:rFonts w:ascii="Times New Roman" w:hAnsi="Times New Roman" w:cs="Times New Roman"/>
            <w:sz w:val="18"/>
            <w:szCs w:val="18"/>
            <w:lang w:val="sk-SK"/>
          </w:rPr>
          <w:t xml:space="preserve"> | </w:t>
        </w:r>
        <w:r>
          <w:rPr>
            <w:rFonts w:ascii="Times New Roman" w:hAnsi="Times New Roman" w:cs="Times New Roman"/>
            <w:color w:val="7F7F7F" w:themeColor="background1" w:themeShade="7F"/>
            <w:spacing w:val="60"/>
            <w:sz w:val="18"/>
            <w:szCs w:val="18"/>
            <w:lang w:val="sk-SK"/>
          </w:rPr>
          <w:t>s</w:t>
        </w:r>
        <w:r w:rsidRPr="00BE2910">
          <w:rPr>
            <w:rFonts w:ascii="Times New Roman" w:hAnsi="Times New Roman" w:cs="Times New Roman"/>
            <w:color w:val="7F7F7F" w:themeColor="background1" w:themeShade="7F"/>
            <w:spacing w:val="60"/>
            <w:sz w:val="18"/>
            <w:szCs w:val="18"/>
            <w:lang w:val="sk-SK"/>
          </w:rPr>
          <w:t>trana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CF1B1" w14:textId="77777777" w:rsidR="00190C4A" w:rsidRDefault="00190C4A" w:rsidP="00BE2910">
      <w:pPr>
        <w:rPr>
          <w:rFonts w:hint="eastAsia"/>
        </w:rPr>
      </w:pPr>
      <w:r>
        <w:separator/>
      </w:r>
    </w:p>
  </w:footnote>
  <w:footnote w:type="continuationSeparator" w:id="0">
    <w:p w14:paraId="431B16BC" w14:textId="77777777" w:rsidR="00190C4A" w:rsidRDefault="00190C4A" w:rsidP="00BE291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AA"/>
    <w:rsid w:val="00190C4A"/>
    <w:rsid w:val="004243FB"/>
    <w:rsid w:val="004432FB"/>
    <w:rsid w:val="00502147"/>
    <w:rsid w:val="00523EA0"/>
    <w:rsid w:val="00664989"/>
    <w:rsid w:val="00800AC7"/>
    <w:rsid w:val="00A90087"/>
    <w:rsid w:val="00AD5419"/>
    <w:rsid w:val="00B65EFF"/>
    <w:rsid w:val="00BE2910"/>
    <w:rsid w:val="00E1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AAEA"/>
  <w15:chartTrackingRefBased/>
  <w15:docId w15:val="{AE723333-2D83-44FF-BD47-C252F2F7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3EA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523EA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523EA0"/>
    <w:pPr>
      <w:suppressLineNumbers/>
    </w:pPr>
  </w:style>
  <w:style w:type="paragraph" w:customStyle="1" w:styleId="Default">
    <w:name w:val="Default"/>
    <w:rsid w:val="00502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E2910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BE2910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styleId="Pta">
    <w:name w:val="footer"/>
    <w:basedOn w:val="Normlny"/>
    <w:link w:val="PtaChar"/>
    <w:uiPriority w:val="99"/>
    <w:unhideWhenUsed/>
    <w:rsid w:val="00BE2910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BE2910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majdek</dc:creator>
  <cp:keywords/>
  <dc:description/>
  <cp:lastModifiedBy>Tatiana Marušiaková</cp:lastModifiedBy>
  <cp:revision>2</cp:revision>
  <dcterms:created xsi:type="dcterms:W3CDTF">2023-05-12T13:24:00Z</dcterms:created>
  <dcterms:modified xsi:type="dcterms:W3CDTF">2023-05-12T13:24:00Z</dcterms:modified>
</cp:coreProperties>
</file>